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Cuadrculaclara-nfasis5"/>
        <w:tblpPr w:leftFromText="141" w:rightFromText="141" w:vertAnchor="text" w:horzAnchor="margin" w:tblpXSpec="center" w:tblpY="-125"/>
        <w:tblW w:w="10598" w:type="dxa"/>
        <w:tblLayout w:type="fixed"/>
        <w:tblLook w:val="04A0"/>
      </w:tblPr>
      <w:tblGrid>
        <w:gridCol w:w="4219"/>
        <w:gridCol w:w="6379"/>
      </w:tblGrid>
      <w:tr w:rsidR="005B5F10" w:rsidRPr="00F47FAD" w:rsidTr="005B5F10">
        <w:trPr>
          <w:cnfStyle w:val="100000000000"/>
          <w:trHeight w:val="256"/>
        </w:trPr>
        <w:tc>
          <w:tcPr>
            <w:cnfStyle w:val="001000000000"/>
            <w:tcW w:w="4219" w:type="dxa"/>
          </w:tcPr>
          <w:p w:rsidR="005B5F10" w:rsidRPr="00F24C49" w:rsidRDefault="005B5F10" w:rsidP="005B5F10">
            <w:pPr>
              <w:pStyle w:val="Ttulo5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F24C49">
              <w:rPr>
                <w:rFonts w:ascii="Calibri" w:hAnsi="Calibri" w:cs="Calibri"/>
                <w:color w:val="000000" w:themeColor="text1"/>
                <w:sz w:val="20"/>
              </w:rPr>
              <w:t>Nombre del Indicador</w:t>
            </w:r>
          </w:p>
        </w:tc>
        <w:tc>
          <w:tcPr>
            <w:tcW w:w="6379" w:type="dxa"/>
          </w:tcPr>
          <w:p w:rsidR="005B5F10" w:rsidRPr="00F47FAD" w:rsidRDefault="005B5F10" w:rsidP="005B5F10">
            <w:pPr>
              <w:cnfStyle w:val="100000000000"/>
              <w:rPr>
                <w:rFonts w:ascii="Calibri" w:hAnsi="Calibri" w:cs="Calibri"/>
                <w:b w:val="0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b w:val="0"/>
                <w:sz w:val="20"/>
                <w:lang w:val="es-CL"/>
              </w:rPr>
              <w:t xml:space="preserve">Tasa de </w:t>
            </w:r>
            <w:bookmarkStart w:id="0" w:name="_GoBack"/>
            <w:bookmarkEnd w:id="0"/>
            <w:r w:rsidRPr="00F47FAD">
              <w:rPr>
                <w:rFonts w:ascii="Calibri" w:hAnsi="Calibri" w:cs="Calibri"/>
                <w:b w:val="0"/>
                <w:sz w:val="20"/>
                <w:lang w:val="es-CL"/>
              </w:rPr>
              <w:t xml:space="preserve">divorcios </w:t>
            </w:r>
          </w:p>
        </w:tc>
      </w:tr>
      <w:tr w:rsidR="005B5F10" w:rsidRPr="00F47FAD" w:rsidTr="005B5F10">
        <w:trPr>
          <w:cnfStyle w:val="000000100000"/>
          <w:trHeight w:val="154"/>
        </w:trPr>
        <w:tc>
          <w:tcPr>
            <w:cnfStyle w:val="001000000000"/>
            <w:tcW w:w="4219" w:type="dxa"/>
          </w:tcPr>
          <w:p w:rsidR="005B5F10" w:rsidRPr="00F24C49" w:rsidRDefault="005B5F10" w:rsidP="005B5F10">
            <w:pPr>
              <w:pStyle w:val="Ttulo5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F24C49">
              <w:rPr>
                <w:rFonts w:ascii="Calibri" w:hAnsi="Calibri" w:cs="Calibri"/>
                <w:color w:val="000000" w:themeColor="text1"/>
                <w:sz w:val="20"/>
              </w:rPr>
              <w:t>Operación Estadística</w:t>
            </w:r>
          </w:p>
        </w:tc>
        <w:tc>
          <w:tcPr>
            <w:tcW w:w="6379" w:type="dxa"/>
          </w:tcPr>
          <w:p w:rsidR="005B5F10" w:rsidRPr="00F47FAD" w:rsidRDefault="005B5F10" w:rsidP="005B5F10">
            <w:pPr>
              <w:jc w:val="both"/>
              <w:cnfStyle w:val="000000100000"/>
              <w:rPr>
                <w:rFonts w:ascii="Calibri" w:hAnsi="Calibri" w:cs="Calibri"/>
                <w:b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Registros administrativos</w:t>
            </w:r>
            <w:r w:rsidRPr="00F47FAD">
              <w:rPr>
                <w:rFonts w:ascii="Calibri" w:hAnsi="Calibri" w:cs="Calibri"/>
                <w:b/>
                <w:sz w:val="20"/>
                <w:lang w:val="es-CL"/>
              </w:rPr>
              <w:t xml:space="preserve"> </w:t>
            </w:r>
          </w:p>
        </w:tc>
      </w:tr>
      <w:tr w:rsidR="005B5F10" w:rsidRPr="00F47FAD" w:rsidTr="005B5F10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5B5F10" w:rsidRPr="00F24C49" w:rsidRDefault="005B5F10" w:rsidP="005B5F10">
            <w:pPr>
              <w:pStyle w:val="Ttulo5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F24C49">
              <w:rPr>
                <w:rFonts w:ascii="Calibri" w:hAnsi="Calibri" w:cs="Calibri"/>
                <w:color w:val="000000" w:themeColor="text1"/>
                <w:sz w:val="20"/>
              </w:rPr>
              <w:t>Definición del Indicador</w:t>
            </w:r>
          </w:p>
        </w:tc>
        <w:tc>
          <w:tcPr>
            <w:tcW w:w="6379" w:type="dxa"/>
          </w:tcPr>
          <w:p w:rsidR="005B5F10" w:rsidRPr="00F47FAD" w:rsidRDefault="005B5F10" w:rsidP="005B5F10">
            <w:pPr>
              <w:jc w:val="both"/>
              <w:cnfStyle w:val="00000001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Es número de disoluciones jurídicas definitivas de los matrimonios, es decir la separación del marido y de la mujer, que confiere a las partes el derecho a contraer nuevas nupcias según disposiciones civiles, religiosas o de otra clase de acuerdo con las leyes de cada país, respecto a la población total por 10.000 habitantes.</w:t>
            </w:r>
          </w:p>
        </w:tc>
      </w:tr>
      <w:tr w:rsidR="005B5F10" w:rsidRPr="00F47FAD" w:rsidTr="005B5F10">
        <w:trPr>
          <w:cnfStyle w:val="000000100000"/>
          <w:trHeight w:val="253"/>
        </w:trPr>
        <w:tc>
          <w:tcPr>
            <w:cnfStyle w:val="001000000000"/>
            <w:tcW w:w="4219" w:type="dxa"/>
          </w:tcPr>
          <w:p w:rsidR="005B5F10" w:rsidRPr="00F24C49" w:rsidRDefault="005B5F10" w:rsidP="005B5F10">
            <w:pPr>
              <w:pStyle w:val="Ttulo5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F24C49">
              <w:rPr>
                <w:rFonts w:ascii="Calibri" w:hAnsi="Calibri" w:cs="Calibri"/>
                <w:color w:val="000000" w:themeColor="text1"/>
                <w:sz w:val="20"/>
              </w:rPr>
              <w:t>Unidad de Medida</w:t>
            </w:r>
          </w:p>
        </w:tc>
        <w:tc>
          <w:tcPr>
            <w:tcW w:w="6379" w:type="dxa"/>
          </w:tcPr>
          <w:p w:rsidR="005B5F10" w:rsidRPr="00F47FAD" w:rsidRDefault="005B5F10" w:rsidP="005B5F10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Tasa por 10.000 habitantes</w:t>
            </w:r>
          </w:p>
        </w:tc>
      </w:tr>
      <w:tr w:rsidR="005B5F10" w:rsidRPr="00F47FAD" w:rsidTr="005B5F10">
        <w:trPr>
          <w:cnfStyle w:val="000000010000"/>
          <w:trHeight w:val="756"/>
        </w:trPr>
        <w:tc>
          <w:tcPr>
            <w:cnfStyle w:val="001000000000"/>
            <w:tcW w:w="4219" w:type="dxa"/>
          </w:tcPr>
          <w:p w:rsidR="005B5F10" w:rsidRPr="00F24C49" w:rsidRDefault="005B5F10" w:rsidP="005B5F10">
            <w:pPr>
              <w:pStyle w:val="Ttulo5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F24C49">
              <w:rPr>
                <w:rFonts w:ascii="Calibri" w:hAnsi="Calibri" w:cs="Calibri"/>
                <w:color w:val="000000" w:themeColor="text1"/>
                <w:sz w:val="20"/>
              </w:rPr>
              <w:t>Fórmula de Cálculo del Indicador</w:t>
            </w:r>
          </w:p>
        </w:tc>
        <w:tc>
          <w:tcPr>
            <w:tcW w:w="6379" w:type="dxa"/>
          </w:tcPr>
          <w:p w:rsidR="005B5F10" w:rsidRPr="00F47FAD" w:rsidRDefault="005B5F10" w:rsidP="005B5F10">
            <w:pPr>
              <w:jc w:val="both"/>
              <w:cnfStyle w:val="000000010000"/>
              <w:rPr>
                <w:rFonts w:ascii="Calibri" w:hAnsi="Calibri" w:cs="Calibri"/>
                <w:b/>
                <w:sz w:val="20"/>
                <w:lang w:val="es-CL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Calibri"/>
                    <w:sz w:val="20"/>
                    <w:lang w:val="es-CL"/>
                  </w:rPr>
                  <m:t>TDv</m:t>
                </m:r>
                <m:r>
                  <m:rPr>
                    <m:sty m:val="bi"/>
                  </m:rPr>
                  <w:rPr>
                    <w:rFonts w:ascii="Cambria Math" w:hAnsi="Calibri" w:cs="Calibri"/>
                    <w:sz w:val="20"/>
                    <w:lang w:val="es-CL"/>
                  </w:rPr>
                  <m:t>=</m:t>
                </m:r>
                <m:f>
                  <m:fPr>
                    <m:ctrlPr>
                      <w:rPr>
                        <w:rFonts w:ascii="Cambria Math" w:hAnsi="Calibri" w:cs="Calibri"/>
                        <w:b/>
                        <w:i/>
                        <w:sz w:val="20"/>
                        <w:lang w:val="es-CL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Calibri"/>
                        <w:sz w:val="20"/>
                        <w:lang w:val="es-CL"/>
                      </w:rPr>
                      <m:t>TD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sz w:val="20"/>
                            <w:lang w:val="en-US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lang w:val="en-US"/>
                          </w:rPr>
                          <m:t>P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lang w:val="en-US"/>
                          </w:rPr>
                          <m:t>30-Jun-t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 w:cs="Calibri"/>
                    <w:sz w:val="20"/>
                    <w:lang w:val="es-CL"/>
                  </w:rPr>
                  <m:t>*</m:t>
                </m:r>
                <m:r>
                  <m:rPr>
                    <m:sty m:val="bi"/>
                  </m:rPr>
                  <w:rPr>
                    <w:rFonts w:ascii="Cambria Math" w:hAnsi="Calibri" w:cs="Calibri"/>
                    <w:sz w:val="20"/>
                    <w:lang w:val="es-CL"/>
                  </w:rPr>
                  <m:t xml:space="preserve">10.000 </m:t>
                </m:r>
              </m:oMath>
            </m:oMathPara>
          </w:p>
          <w:p w:rsidR="005B5F10" w:rsidRPr="00F47FAD" w:rsidRDefault="005B5F10" w:rsidP="005B5F10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Donde:</w:t>
            </w:r>
          </w:p>
          <w:p w:rsidR="005B5F10" w:rsidRPr="00F47FAD" w:rsidRDefault="005B5F10" w:rsidP="005B5F10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proofErr w:type="spellStart"/>
            <w:r w:rsidRPr="00F47FAD">
              <w:rPr>
                <w:rFonts w:ascii="Calibri" w:hAnsi="Calibri" w:cs="Calibri"/>
                <w:sz w:val="20"/>
                <w:lang w:val="es-CL"/>
              </w:rPr>
              <w:t>TDv</w:t>
            </w:r>
            <w:proofErr w:type="spellEnd"/>
            <w:r w:rsidRPr="00F47FAD">
              <w:rPr>
                <w:rFonts w:ascii="Calibri" w:hAnsi="Calibri" w:cs="Calibri"/>
                <w:sz w:val="20"/>
                <w:lang w:val="es-CL"/>
              </w:rPr>
              <w:t>= Tasa de Divorcios</w:t>
            </w:r>
          </w:p>
          <w:p w:rsidR="005B5F10" w:rsidRPr="00F47FAD" w:rsidRDefault="005B5F10" w:rsidP="005B5F10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TD= Total Divorcios</w:t>
            </w:r>
          </w:p>
          <w:p w:rsidR="005B5F10" w:rsidRDefault="005B5F10" w:rsidP="005B5F10">
            <w:pPr>
              <w:jc w:val="both"/>
              <w:cnfStyle w:val="00000001000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P</w:t>
            </w:r>
            <w:r w:rsidRPr="003E71BA">
              <w:rPr>
                <w:rFonts w:ascii="Calibri" w:hAnsi="Calibri"/>
                <w:sz w:val="20"/>
                <w:vertAlign w:val="superscript"/>
              </w:rPr>
              <w:t>30-Jun-</w:t>
            </w:r>
            <w:r>
              <w:rPr>
                <w:rFonts w:ascii="Calibri" w:hAnsi="Calibri"/>
                <w:sz w:val="20"/>
                <w:vertAlign w:val="superscript"/>
              </w:rPr>
              <w:t>t</w:t>
            </w:r>
            <w:r w:rsidRPr="003E71BA">
              <w:rPr>
                <w:rFonts w:ascii="Calibri" w:hAnsi="Calibri"/>
                <w:sz w:val="20"/>
              </w:rPr>
              <w:t>= Població</w:t>
            </w:r>
            <w:r>
              <w:rPr>
                <w:rFonts w:ascii="Calibri" w:hAnsi="Calibri"/>
                <w:sz w:val="20"/>
              </w:rPr>
              <w:t>n total a mitad del año t</w:t>
            </w:r>
          </w:p>
          <w:p w:rsidR="005B5F10" w:rsidRPr="00B94780" w:rsidRDefault="005B5F10" w:rsidP="005B5F10">
            <w:pPr>
              <w:jc w:val="both"/>
              <w:cnfStyle w:val="000000010000"/>
              <w:rPr>
                <w:rFonts w:ascii="Calibri" w:hAnsi="Calibri" w:cs="Calibri"/>
                <w:sz w:val="20"/>
              </w:rPr>
            </w:pPr>
          </w:p>
        </w:tc>
      </w:tr>
      <w:tr w:rsidR="005B5F10" w:rsidRPr="00F47FAD" w:rsidTr="005B5F10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5B5F10" w:rsidRPr="00F47FAD" w:rsidRDefault="005B5F10" w:rsidP="005B5F10">
            <w:pPr>
              <w:jc w:val="both"/>
              <w:rPr>
                <w:rFonts w:ascii="Calibri" w:hAnsi="Calibri" w:cs="Calibri"/>
                <w:sz w:val="20"/>
              </w:rPr>
            </w:pPr>
            <w:r w:rsidRPr="00F47FAD">
              <w:rPr>
                <w:rFonts w:ascii="Calibri" w:hAnsi="Calibri" w:cs="Calibri"/>
                <w:sz w:val="20"/>
              </w:rPr>
              <w:t>Definición de las variables que componen el indicador</w:t>
            </w:r>
          </w:p>
          <w:p w:rsidR="005B5F10" w:rsidRPr="00F47FAD" w:rsidRDefault="005B5F10" w:rsidP="005B5F10">
            <w:pPr>
              <w:pStyle w:val="Ttulo5"/>
              <w:outlineLvl w:val="4"/>
              <w:rPr>
                <w:rFonts w:ascii="Calibri" w:hAnsi="Calibri" w:cs="Calibri"/>
                <w:color w:val="auto"/>
                <w:sz w:val="20"/>
              </w:rPr>
            </w:pPr>
          </w:p>
        </w:tc>
        <w:tc>
          <w:tcPr>
            <w:tcW w:w="6379" w:type="dxa"/>
          </w:tcPr>
          <w:p w:rsidR="005B5F10" w:rsidRPr="00F47FAD" w:rsidRDefault="005B5F10" w:rsidP="005B5F10">
            <w:pPr>
              <w:jc w:val="both"/>
              <w:cnfStyle w:val="00000010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b/>
                <w:sz w:val="20"/>
                <w:lang w:val="es-CL"/>
              </w:rPr>
              <w:t xml:space="preserve">Divorcio.- </w:t>
            </w:r>
            <w:r w:rsidRPr="00F47FAD">
              <w:rPr>
                <w:rFonts w:ascii="Calibri" w:hAnsi="Calibri" w:cs="Calibri"/>
                <w:sz w:val="20"/>
                <w:lang w:val="es-CL"/>
              </w:rPr>
              <w:t>Es la disolución jurídica definitiva de un matrimonio, es decir la separación del marido y de la mujer, que confiere a las partes el derecho a contraer nuevas nupcias según disposiciones civiles, religiosas o de otra clase de acuerdo con las leyes de cada país.</w:t>
            </w:r>
          </w:p>
        </w:tc>
      </w:tr>
      <w:tr w:rsidR="005B5F10" w:rsidRPr="00F47FAD" w:rsidTr="005B5F10">
        <w:trPr>
          <w:cnfStyle w:val="000000010000"/>
          <w:trHeight w:val="135"/>
        </w:trPr>
        <w:tc>
          <w:tcPr>
            <w:cnfStyle w:val="001000000000"/>
            <w:tcW w:w="4219" w:type="dxa"/>
          </w:tcPr>
          <w:p w:rsidR="005B5F10" w:rsidRPr="00F24C49" w:rsidRDefault="005B5F10" w:rsidP="005B5F10">
            <w:pPr>
              <w:pStyle w:val="Ttulo5"/>
              <w:outlineLvl w:val="4"/>
              <w:rPr>
                <w:rFonts w:ascii="Calibri" w:hAnsi="Calibri" w:cs="Calibri"/>
                <w:color w:val="auto"/>
                <w:sz w:val="20"/>
              </w:rPr>
            </w:pPr>
            <w:r w:rsidRPr="00F24C49">
              <w:rPr>
                <w:rFonts w:ascii="Calibri" w:hAnsi="Calibri" w:cs="Calibri"/>
                <w:color w:val="auto"/>
                <w:sz w:val="20"/>
              </w:rPr>
              <w:t>Interpretación del Indicador</w:t>
            </w:r>
          </w:p>
        </w:tc>
        <w:tc>
          <w:tcPr>
            <w:tcW w:w="6379" w:type="dxa"/>
          </w:tcPr>
          <w:p w:rsidR="005B5F10" w:rsidRPr="00F47FAD" w:rsidRDefault="005B5F10" w:rsidP="005B5F10">
            <w:pPr>
              <w:jc w:val="both"/>
              <w:cnfStyle w:val="00000001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Por c</w:t>
            </w:r>
            <w:r w:rsidR="000F04ED">
              <w:rPr>
                <w:rFonts w:ascii="Calibri" w:hAnsi="Calibri" w:cs="Calibri"/>
                <w:sz w:val="20"/>
                <w:lang w:val="es-CL"/>
              </w:rPr>
              <w:t>ada</w:t>
            </w:r>
            <w:r w:rsidR="0011230E">
              <w:rPr>
                <w:rFonts w:ascii="Calibri" w:hAnsi="Calibri" w:cs="Calibri"/>
                <w:sz w:val="20"/>
                <w:lang w:val="es-CL"/>
              </w:rPr>
              <w:t xml:space="preserve"> 10.000 habitantes existen 12,39 divorcios en el año 2008</w:t>
            </w:r>
            <w:r w:rsidRPr="00F47FAD">
              <w:rPr>
                <w:rFonts w:ascii="Calibri" w:hAnsi="Calibri" w:cs="Calibri"/>
                <w:sz w:val="20"/>
                <w:lang w:val="es-CL"/>
              </w:rPr>
              <w:t xml:space="preserve">. </w:t>
            </w:r>
          </w:p>
        </w:tc>
      </w:tr>
      <w:tr w:rsidR="005B5F10" w:rsidRPr="00F47FAD" w:rsidTr="005B5F10">
        <w:trPr>
          <w:cnfStyle w:val="000000100000"/>
          <w:trHeight w:val="153"/>
        </w:trPr>
        <w:tc>
          <w:tcPr>
            <w:cnfStyle w:val="001000000000"/>
            <w:tcW w:w="4219" w:type="dxa"/>
          </w:tcPr>
          <w:p w:rsidR="005B5F10" w:rsidRPr="00F24C49" w:rsidRDefault="005B5F10" w:rsidP="005B5F10">
            <w:pPr>
              <w:pStyle w:val="Ttulo5"/>
              <w:outlineLvl w:val="4"/>
              <w:rPr>
                <w:rFonts w:ascii="Calibri" w:hAnsi="Calibri" w:cs="Calibri"/>
                <w:color w:val="auto"/>
                <w:sz w:val="20"/>
              </w:rPr>
            </w:pPr>
            <w:r w:rsidRPr="00F24C49">
              <w:rPr>
                <w:rFonts w:ascii="Calibri" w:hAnsi="Calibri" w:cs="Calibri"/>
                <w:color w:val="000000" w:themeColor="text1"/>
                <w:sz w:val="20"/>
              </w:rPr>
              <w:t>Fuente de información</w:t>
            </w:r>
          </w:p>
        </w:tc>
        <w:tc>
          <w:tcPr>
            <w:tcW w:w="6379" w:type="dxa"/>
          </w:tcPr>
          <w:p w:rsidR="005B5F10" w:rsidRPr="00F47FAD" w:rsidRDefault="005B5F10" w:rsidP="005B5F10">
            <w:pPr>
              <w:autoSpaceDE w:val="0"/>
              <w:autoSpaceDN w:val="0"/>
              <w:adjustRightInd w:val="0"/>
              <w:cnfStyle w:val="000000100000"/>
              <w:rPr>
                <w:rFonts w:ascii="Calibri" w:hAnsi="Calibri" w:cs="Calibri"/>
                <w:color w:val="000000"/>
                <w:sz w:val="20"/>
              </w:rPr>
            </w:pPr>
            <w:r w:rsidRPr="00F47FAD">
              <w:rPr>
                <w:rFonts w:ascii="Calibri" w:hAnsi="Calibri" w:cs="Calibri"/>
                <w:color w:val="000000"/>
                <w:sz w:val="20"/>
              </w:rPr>
              <w:t>Instituto Nacional de Estadística y Censos- INEC</w:t>
            </w:r>
          </w:p>
          <w:p w:rsidR="005B5F10" w:rsidRPr="00F47FAD" w:rsidRDefault="005B5F10" w:rsidP="005B5F10">
            <w:pPr>
              <w:jc w:val="both"/>
              <w:cnfStyle w:val="00000010000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Dirección de Estadísticas Socio</w:t>
            </w:r>
            <w:r w:rsidRPr="00F47FAD">
              <w:rPr>
                <w:rFonts w:ascii="Calibri" w:hAnsi="Calibri" w:cs="Calibri"/>
                <w:color w:val="000000"/>
                <w:sz w:val="20"/>
              </w:rPr>
              <w:t>demográficas- DIES</w:t>
            </w:r>
          </w:p>
        </w:tc>
      </w:tr>
      <w:tr w:rsidR="005B5F10" w:rsidRPr="00F47FAD" w:rsidTr="005B5F10">
        <w:trPr>
          <w:cnfStyle w:val="000000010000"/>
          <w:trHeight w:val="295"/>
        </w:trPr>
        <w:tc>
          <w:tcPr>
            <w:cnfStyle w:val="001000000000"/>
            <w:tcW w:w="4219" w:type="dxa"/>
          </w:tcPr>
          <w:p w:rsidR="005B5F10" w:rsidRPr="00F47FAD" w:rsidRDefault="005B5F10" w:rsidP="005B5F10">
            <w:pPr>
              <w:jc w:val="both"/>
              <w:rPr>
                <w:rFonts w:ascii="Calibri" w:hAnsi="Calibri" w:cs="Calibri"/>
                <w:b w:val="0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</w:rPr>
              <w:t>Fuente de datos</w:t>
            </w:r>
          </w:p>
        </w:tc>
        <w:tc>
          <w:tcPr>
            <w:tcW w:w="6379" w:type="dxa"/>
          </w:tcPr>
          <w:p w:rsidR="005B5F10" w:rsidRPr="00F47FAD" w:rsidRDefault="005B5F10" w:rsidP="00C32148">
            <w:pPr>
              <w:jc w:val="both"/>
              <w:cnfStyle w:val="00000001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06127">
              <w:rPr>
                <w:rFonts w:ascii="Calibri" w:hAnsi="Calibri" w:cs="Calibri"/>
                <w:sz w:val="20"/>
                <w:lang w:val="es-CL"/>
              </w:rPr>
              <w:t>Registros administrativos (Oficinas de Registro Civi</w:t>
            </w:r>
            <w:r w:rsidR="00C32148">
              <w:rPr>
                <w:rFonts w:ascii="Calibri" w:hAnsi="Calibri" w:cs="Calibri"/>
                <w:sz w:val="20"/>
                <w:lang w:val="es-CL"/>
              </w:rPr>
              <w:t xml:space="preserve">l, Identificación y Cedulación)      -   </w:t>
            </w:r>
            <w:r w:rsidRPr="00F06127">
              <w:rPr>
                <w:rFonts w:ascii="Calibri" w:hAnsi="Calibri" w:cs="Calibri"/>
                <w:sz w:val="20"/>
                <w:lang w:val="es-CL"/>
              </w:rPr>
              <w:t>Anuario de Estadísticas Vitales: Matrimonios y Divorcios</w:t>
            </w:r>
            <w:r w:rsidR="00C32148">
              <w:rPr>
                <w:rFonts w:ascii="Calibri" w:hAnsi="Calibri" w:cs="Calibri"/>
                <w:sz w:val="20"/>
                <w:lang w:val="es-CL"/>
              </w:rPr>
              <w:t xml:space="preserve">  </w:t>
            </w:r>
            <w:r w:rsidRPr="00F06127">
              <w:rPr>
                <w:rFonts w:ascii="Calibri" w:hAnsi="Calibri" w:cs="Calibri"/>
                <w:sz w:val="20"/>
                <w:lang w:val="es-CL"/>
              </w:rPr>
              <w:t xml:space="preserve"> </w:t>
            </w:r>
            <w:r w:rsidR="00C32148">
              <w:rPr>
                <w:rFonts w:ascii="Calibri" w:hAnsi="Calibri" w:cs="Calibri"/>
                <w:sz w:val="20"/>
                <w:lang w:val="es-CL"/>
              </w:rPr>
              <w:t>(</w:t>
            </w:r>
            <w:r w:rsidRPr="00F06127">
              <w:rPr>
                <w:rFonts w:ascii="Calibri" w:hAnsi="Calibri" w:cs="Calibri"/>
                <w:sz w:val="20"/>
                <w:lang w:val="es-CL"/>
              </w:rPr>
              <w:t xml:space="preserve"> INEC</w:t>
            </w:r>
            <w:r w:rsidR="00C32148">
              <w:rPr>
                <w:rFonts w:ascii="Calibri" w:hAnsi="Calibri" w:cs="Calibri"/>
                <w:sz w:val="20"/>
                <w:lang w:val="es-CL"/>
              </w:rPr>
              <w:t>)</w:t>
            </w:r>
          </w:p>
        </w:tc>
      </w:tr>
      <w:tr w:rsidR="005B5F10" w:rsidRPr="00F47FAD" w:rsidTr="005B5F10">
        <w:trPr>
          <w:cnfStyle w:val="000000100000"/>
          <w:trHeight w:val="271"/>
        </w:trPr>
        <w:tc>
          <w:tcPr>
            <w:cnfStyle w:val="001000000000"/>
            <w:tcW w:w="4219" w:type="dxa"/>
          </w:tcPr>
          <w:p w:rsidR="005B5F10" w:rsidRPr="00F47FAD" w:rsidRDefault="005B5F10" w:rsidP="005B5F10">
            <w:pPr>
              <w:jc w:val="both"/>
              <w:rPr>
                <w:rFonts w:ascii="Calibri" w:hAnsi="Calibri" w:cs="Calibri"/>
                <w:b w:val="0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</w:rPr>
              <w:t>Periodo de Cobertura</w:t>
            </w:r>
          </w:p>
        </w:tc>
        <w:tc>
          <w:tcPr>
            <w:tcW w:w="6379" w:type="dxa"/>
          </w:tcPr>
          <w:p w:rsidR="005B5F10" w:rsidRPr="00F47FAD" w:rsidRDefault="005B5F10" w:rsidP="005B5F10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Todo el año</w:t>
            </w:r>
          </w:p>
        </w:tc>
      </w:tr>
      <w:tr w:rsidR="005B5F10" w:rsidRPr="00F47FAD" w:rsidTr="005B5F10">
        <w:trPr>
          <w:cnfStyle w:val="000000010000"/>
          <w:trHeight w:val="635"/>
        </w:trPr>
        <w:tc>
          <w:tcPr>
            <w:cnfStyle w:val="001000000000"/>
            <w:tcW w:w="4219" w:type="dxa"/>
          </w:tcPr>
          <w:p w:rsidR="005B5F10" w:rsidRPr="00F47FAD" w:rsidRDefault="005B5F10" w:rsidP="005B5F10">
            <w:pPr>
              <w:jc w:val="both"/>
              <w:rPr>
                <w:rFonts w:ascii="Calibri" w:hAnsi="Calibri" w:cs="Calibri"/>
                <w:b w:val="0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</w:rPr>
              <w:t>Desagregaciones</w:t>
            </w:r>
          </w:p>
        </w:tc>
        <w:tc>
          <w:tcPr>
            <w:tcW w:w="6379" w:type="dxa"/>
          </w:tcPr>
          <w:p w:rsidR="005B5F10" w:rsidRPr="00F47FAD" w:rsidRDefault="005B5F10" w:rsidP="005B5F10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Nacional</w:t>
            </w:r>
          </w:p>
          <w:p w:rsidR="005B5F10" w:rsidRPr="00F47FAD" w:rsidRDefault="005B5F10" w:rsidP="005B5F10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Regional</w:t>
            </w:r>
          </w:p>
          <w:p w:rsidR="005B5F10" w:rsidRPr="00F47FAD" w:rsidRDefault="005B5F10" w:rsidP="005B5F10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Provincial</w:t>
            </w:r>
          </w:p>
          <w:p w:rsidR="005B5F10" w:rsidRPr="00F47FAD" w:rsidRDefault="005B5F10" w:rsidP="005B5F10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Cantonal</w:t>
            </w:r>
          </w:p>
          <w:p w:rsidR="005B5F10" w:rsidRPr="00F47FAD" w:rsidRDefault="005B5F10" w:rsidP="005B5F10">
            <w:pPr>
              <w:jc w:val="both"/>
              <w:cnfStyle w:val="00000001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Parroquia rural</w:t>
            </w:r>
            <w:r w:rsidRPr="00F47FAD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 xml:space="preserve"> </w:t>
            </w:r>
          </w:p>
        </w:tc>
      </w:tr>
      <w:tr w:rsidR="005B5F10" w:rsidRPr="00F47FAD" w:rsidTr="005B5F10">
        <w:trPr>
          <w:cnfStyle w:val="000000100000"/>
          <w:trHeight w:val="544"/>
        </w:trPr>
        <w:tc>
          <w:tcPr>
            <w:cnfStyle w:val="001000000000"/>
            <w:tcW w:w="4219" w:type="dxa"/>
          </w:tcPr>
          <w:p w:rsidR="005B5F10" w:rsidRPr="00F47FAD" w:rsidRDefault="005B5F10" w:rsidP="005B5F10">
            <w:pPr>
              <w:jc w:val="both"/>
              <w:rPr>
                <w:rFonts w:ascii="Calibri" w:hAnsi="Calibri" w:cs="Calibri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sz w:val="20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5B5F10" w:rsidRPr="00F47FAD" w:rsidRDefault="005B5F10" w:rsidP="005B5F10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</w:rPr>
              <w:t>2001-20</w:t>
            </w:r>
            <w:r w:rsidR="000F04ED">
              <w:rPr>
                <w:rFonts w:ascii="Calibri" w:hAnsi="Calibri" w:cs="Calibri"/>
                <w:sz w:val="20"/>
              </w:rPr>
              <w:t>0</w:t>
            </w:r>
            <w:r w:rsidR="007B092C">
              <w:rPr>
                <w:rFonts w:ascii="Calibri" w:hAnsi="Calibri" w:cs="Calibri"/>
                <w:sz w:val="20"/>
              </w:rPr>
              <w:t>8</w:t>
            </w:r>
          </w:p>
        </w:tc>
      </w:tr>
      <w:tr w:rsidR="005B5F10" w:rsidRPr="00F47FAD" w:rsidTr="005B5F10">
        <w:trPr>
          <w:cnfStyle w:val="000000010000"/>
          <w:trHeight w:val="151"/>
        </w:trPr>
        <w:tc>
          <w:tcPr>
            <w:cnfStyle w:val="001000000000"/>
            <w:tcW w:w="4219" w:type="dxa"/>
          </w:tcPr>
          <w:p w:rsidR="005B5F10" w:rsidRPr="00F47FAD" w:rsidRDefault="005B5F10" w:rsidP="005B5F10">
            <w:pPr>
              <w:jc w:val="both"/>
              <w:rPr>
                <w:rFonts w:ascii="Calibri" w:hAnsi="Calibri" w:cs="Calibri"/>
                <w:sz w:val="20"/>
              </w:rPr>
            </w:pPr>
            <w:r w:rsidRPr="00F47FAD">
              <w:rPr>
                <w:rFonts w:ascii="Calibri" w:hAnsi="Calibri" w:cs="Calibri"/>
                <w:sz w:val="20"/>
              </w:rPr>
              <w:t>Periodicidad de producción del indicador</w:t>
            </w:r>
          </w:p>
        </w:tc>
        <w:tc>
          <w:tcPr>
            <w:tcW w:w="6379" w:type="dxa"/>
          </w:tcPr>
          <w:p w:rsidR="005B5F10" w:rsidRPr="00F47FAD" w:rsidRDefault="005B5F10" w:rsidP="005B5F10">
            <w:pPr>
              <w:jc w:val="both"/>
              <w:cnfStyle w:val="000000010000"/>
              <w:rPr>
                <w:rFonts w:ascii="Calibri" w:hAnsi="Calibri" w:cs="Calibri"/>
                <w:sz w:val="20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Anual</w:t>
            </w:r>
          </w:p>
        </w:tc>
      </w:tr>
      <w:tr w:rsidR="005B5F10" w:rsidRPr="00F47FAD" w:rsidTr="005B5F10">
        <w:trPr>
          <w:cnfStyle w:val="000000100000"/>
          <w:trHeight w:val="978"/>
        </w:trPr>
        <w:tc>
          <w:tcPr>
            <w:cnfStyle w:val="001000000000"/>
            <w:tcW w:w="4219" w:type="dxa"/>
          </w:tcPr>
          <w:p w:rsidR="005B5F10" w:rsidRPr="00F47FAD" w:rsidRDefault="005B5F10" w:rsidP="005B5F10">
            <w:pPr>
              <w:jc w:val="both"/>
              <w:rPr>
                <w:rFonts w:ascii="Calibri" w:hAnsi="Calibri" w:cs="Calibri"/>
                <w:sz w:val="20"/>
              </w:rPr>
            </w:pPr>
            <w:r w:rsidRPr="00F47FAD">
              <w:rPr>
                <w:rFonts w:ascii="Calibri" w:hAnsi="Calibri" w:cs="Calibri"/>
                <w:sz w:val="20"/>
              </w:rPr>
              <w:t>Uso del Indicador</w:t>
            </w:r>
          </w:p>
        </w:tc>
        <w:tc>
          <w:tcPr>
            <w:tcW w:w="6379" w:type="dxa"/>
          </w:tcPr>
          <w:p w:rsidR="005B5F10" w:rsidRPr="00F47FAD" w:rsidRDefault="005B5F10" w:rsidP="005B5F10">
            <w:pPr>
              <w:jc w:val="both"/>
              <w:cnfStyle w:val="00000010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Para medir el bienestar social,</w:t>
            </w:r>
          </w:p>
          <w:p w:rsidR="005B5F10" w:rsidRPr="00F47FAD" w:rsidRDefault="005B5F10" w:rsidP="005B5F10">
            <w:pPr>
              <w:jc w:val="both"/>
              <w:cnfStyle w:val="00000010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Generación de políticas públicas en el ámbito social,</w:t>
            </w:r>
          </w:p>
          <w:p w:rsidR="005B5F10" w:rsidRPr="00F47FAD" w:rsidRDefault="005B5F10" w:rsidP="005B5F10">
            <w:pPr>
              <w:jc w:val="both"/>
              <w:cnfStyle w:val="00000010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Análisis de la interacción social,</w:t>
            </w:r>
          </w:p>
          <w:p w:rsidR="005B5F10" w:rsidRPr="00F47FAD" w:rsidRDefault="005B5F10" w:rsidP="005B5F10">
            <w:pPr>
              <w:jc w:val="both"/>
              <w:cnfStyle w:val="000000100000"/>
              <w:rPr>
                <w:rFonts w:ascii="Calibri" w:hAnsi="Calibri" w:cs="Calibri"/>
                <w:sz w:val="20"/>
              </w:rPr>
            </w:pPr>
            <w:r w:rsidRPr="00F47FAD">
              <w:rPr>
                <w:rFonts w:ascii="Calibri" w:hAnsi="Calibri" w:cs="Calibri"/>
                <w:sz w:val="20"/>
              </w:rPr>
              <w:t>Instrumentos básicos para el análisis demográfico.</w:t>
            </w:r>
          </w:p>
        </w:tc>
      </w:tr>
      <w:tr w:rsidR="005B5F10" w:rsidRPr="00F47FAD" w:rsidTr="005B5F10">
        <w:trPr>
          <w:cnfStyle w:val="000000010000"/>
          <w:trHeight w:val="538"/>
        </w:trPr>
        <w:tc>
          <w:tcPr>
            <w:cnfStyle w:val="001000000000"/>
            <w:tcW w:w="4219" w:type="dxa"/>
          </w:tcPr>
          <w:p w:rsidR="005B5F10" w:rsidRPr="00F47FAD" w:rsidRDefault="005B5F10" w:rsidP="005B5F1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 w:val="0"/>
                <w:sz w:val="20"/>
                <w:lang w:eastAsia="es-ES"/>
              </w:rPr>
            </w:pPr>
            <w:r w:rsidRPr="00F47FAD">
              <w:rPr>
                <w:rFonts w:ascii="Calibri" w:hAnsi="Calibri" w:cs="Calibri"/>
                <w:bCs w:val="0"/>
                <w:sz w:val="20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5B5F10" w:rsidRPr="00F47FAD" w:rsidRDefault="005B5F10" w:rsidP="005B5F10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="Calibri" w:hAnsi="Calibri" w:cs="Calibri"/>
                <w:sz w:val="20"/>
                <w:lang w:eastAsia="es-ES"/>
              </w:rPr>
            </w:pPr>
            <w:r w:rsidRPr="00F47FAD">
              <w:rPr>
                <w:rFonts w:ascii="Calibri" w:hAnsi="Calibri" w:cs="Calibri"/>
                <w:sz w:val="20"/>
                <w:lang w:eastAsia="es-ES"/>
              </w:rPr>
              <w:t>N/A</w:t>
            </w:r>
          </w:p>
        </w:tc>
      </w:tr>
      <w:tr w:rsidR="005B5F10" w:rsidRPr="00F47FAD" w:rsidTr="005B5F10">
        <w:trPr>
          <w:cnfStyle w:val="000000100000"/>
          <w:trHeight w:val="225"/>
        </w:trPr>
        <w:tc>
          <w:tcPr>
            <w:cnfStyle w:val="001000000000"/>
            <w:tcW w:w="4219" w:type="dxa"/>
          </w:tcPr>
          <w:p w:rsidR="005B5F10" w:rsidRPr="00F47FAD" w:rsidRDefault="005B5F10" w:rsidP="005B5F1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  <w:lang w:eastAsia="es-ES"/>
              </w:rPr>
            </w:pPr>
            <w:r w:rsidRPr="00F47FAD">
              <w:rPr>
                <w:rFonts w:ascii="Calibri" w:hAnsi="Calibri" w:cs="Calibri"/>
                <w:sz w:val="20"/>
                <w:lang w:eastAsia="es-ES"/>
              </w:rPr>
              <w:t xml:space="preserve">Información </w:t>
            </w:r>
            <w:proofErr w:type="spellStart"/>
            <w:r w:rsidRPr="00F47FAD">
              <w:rPr>
                <w:rFonts w:ascii="Calibri" w:hAnsi="Calibri" w:cs="Calibri"/>
                <w:sz w:val="20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5B5F10" w:rsidRPr="00F47FAD" w:rsidRDefault="005B5F10" w:rsidP="005B5F10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Calibri" w:hAnsi="Calibri" w:cs="Calibri"/>
                <w:sz w:val="20"/>
                <w:lang w:eastAsia="es-ES"/>
              </w:rPr>
            </w:pPr>
            <w:r w:rsidRPr="00F47FAD">
              <w:rPr>
                <w:rFonts w:ascii="Calibri" w:hAnsi="Calibri" w:cs="Calibri"/>
                <w:bCs/>
                <w:sz w:val="20"/>
                <w:lang w:eastAsia="es-ES"/>
              </w:rPr>
              <w:t>No</w:t>
            </w:r>
          </w:p>
        </w:tc>
      </w:tr>
      <w:tr w:rsidR="005B5F10" w:rsidRPr="00F47FAD" w:rsidTr="005B5F10">
        <w:trPr>
          <w:cnfStyle w:val="000000010000"/>
          <w:trHeight w:val="243"/>
        </w:trPr>
        <w:tc>
          <w:tcPr>
            <w:cnfStyle w:val="001000000000"/>
            <w:tcW w:w="4219" w:type="dxa"/>
          </w:tcPr>
          <w:p w:rsidR="005B5F10" w:rsidRPr="00F47FAD" w:rsidRDefault="005B5F10" w:rsidP="005B5F1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bCs w:val="0"/>
                <w:sz w:val="20"/>
                <w:lang w:eastAsia="es-ES"/>
              </w:rPr>
              <w:t>Fecha de elaboración de la ficha:</w:t>
            </w:r>
          </w:p>
        </w:tc>
        <w:tc>
          <w:tcPr>
            <w:tcW w:w="6379" w:type="dxa"/>
          </w:tcPr>
          <w:p w:rsidR="005B5F10" w:rsidRPr="00F47FAD" w:rsidRDefault="005B5F10" w:rsidP="005B5F10">
            <w:pPr>
              <w:jc w:val="both"/>
              <w:cnfStyle w:val="00000001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eastAsia="es-ES"/>
              </w:rPr>
              <w:t>08 de junio de 2012</w:t>
            </w:r>
          </w:p>
        </w:tc>
      </w:tr>
      <w:tr w:rsidR="005B5F10" w:rsidRPr="00F47FAD" w:rsidTr="005B5F10">
        <w:trPr>
          <w:cnfStyle w:val="000000100000"/>
          <w:trHeight w:val="187"/>
        </w:trPr>
        <w:tc>
          <w:tcPr>
            <w:cnfStyle w:val="001000000000"/>
            <w:tcW w:w="4219" w:type="dxa"/>
          </w:tcPr>
          <w:p w:rsidR="005B5F10" w:rsidRPr="00F47FAD" w:rsidRDefault="005B5F10" w:rsidP="005B5F1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bCs w:val="0"/>
                <w:sz w:val="20"/>
                <w:lang w:eastAsia="es-ES"/>
              </w:rPr>
              <w:t>Fecha de actualización de la ficha:</w:t>
            </w:r>
          </w:p>
        </w:tc>
        <w:tc>
          <w:tcPr>
            <w:tcW w:w="6379" w:type="dxa"/>
          </w:tcPr>
          <w:p w:rsidR="005B5F10" w:rsidRPr="00F47FAD" w:rsidRDefault="005B5F10" w:rsidP="005B5F10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eastAsia="es-ES"/>
              </w:rPr>
              <w:t>20 de junio de 2012</w:t>
            </w:r>
          </w:p>
        </w:tc>
      </w:tr>
      <w:tr w:rsidR="005B5F10" w:rsidRPr="00F47FAD" w:rsidTr="005B5F10">
        <w:trPr>
          <w:cnfStyle w:val="000000010000"/>
          <w:trHeight w:val="269"/>
        </w:trPr>
        <w:tc>
          <w:tcPr>
            <w:cnfStyle w:val="001000000000"/>
            <w:tcW w:w="4219" w:type="dxa"/>
          </w:tcPr>
          <w:p w:rsidR="005B5F10" w:rsidRPr="00F47FAD" w:rsidRDefault="005B5F10" w:rsidP="005B5F10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bCs w:val="0"/>
                <w:sz w:val="20"/>
                <w:lang w:eastAsia="es-ES"/>
              </w:rPr>
              <w:t>Fecha de difusión del indicador:</w:t>
            </w:r>
          </w:p>
        </w:tc>
        <w:tc>
          <w:tcPr>
            <w:tcW w:w="6379" w:type="dxa"/>
          </w:tcPr>
          <w:p w:rsidR="005B5F10" w:rsidRPr="00F47FAD" w:rsidRDefault="005B5F10" w:rsidP="005B5F10">
            <w:pPr>
              <w:jc w:val="both"/>
              <w:cnfStyle w:val="00000001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2010</w:t>
            </w:r>
          </w:p>
        </w:tc>
      </w:tr>
    </w:tbl>
    <w:p w:rsidR="00EF0814" w:rsidRPr="00F47FAD" w:rsidRDefault="007040A8" w:rsidP="00EF0814">
      <w:pPr>
        <w:jc w:val="both"/>
        <w:rPr>
          <w:rFonts w:ascii="Calibri" w:hAnsi="Calibri" w:cs="Calibri"/>
          <w:b/>
          <w:bCs/>
          <w:sz w:val="20"/>
        </w:rPr>
      </w:pPr>
      <w:r w:rsidRPr="007040A8">
        <w:rPr>
          <w:rFonts w:ascii="Calibri" w:hAnsi="Calibri" w:cs="Calibri"/>
          <w:b/>
          <w:bCs/>
          <w:noProof/>
          <w:sz w:val="20"/>
          <w:lang w:eastAsia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44.15pt;margin-top:-46.45pt;width:531.75pt;height:31.65pt;z-index:251658240;mso-position-horizontal-relative:text;mso-position-vertical-relative:text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 style="mso-next-textbox:#_x0000_s1028">
              <w:txbxContent>
                <w:p w:rsidR="005B5F10" w:rsidRPr="00BF05E8" w:rsidRDefault="005B5F10" w:rsidP="005B5F10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617BF5" w:rsidRDefault="00617BF5" w:rsidP="00EF0814">
      <w:pPr>
        <w:jc w:val="both"/>
      </w:pPr>
    </w:p>
    <w:sectPr w:rsidR="00617BF5" w:rsidSect="00617BF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0BF6" w:rsidRDefault="00470BF6" w:rsidP="005B5F10">
      <w:r>
        <w:separator/>
      </w:r>
    </w:p>
  </w:endnote>
  <w:endnote w:type="continuationSeparator" w:id="0">
    <w:p w:rsidR="00470BF6" w:rsidRDefault="00470BF6" w:rsidP="005B5F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0BF6" w:rsidRDefault="00470BF6" w:rsidP="005B5F10">
      <w:r>
        <w:separator/>
      </w:r>
    </w:p>
  </w:footnote>
  <w:footnote w:type="continuationSeparator" w:id="0">
    <w:p w:rsidR="00470BF6" w:rsidRDefault="00470BF6" w:rsidP="005B5F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0814"/>
    <w:rsid w:val="00076B20"/>
    <w:rsid w:val="000F04ED"/>
    <w:rsid w:val="0011230E"/>
    <w:rsid w:val="00283D3C"/>
    <w:rsid w:val="002A3C42"/>
    <w:rsid w:val="002B00D6"/>
    <w:rsid w:val="002D562B"/>
    <w:rsid w:val="00302E8E"/>
    <w:rsid w:val="00426376"/>
    <w:rsid w:val="00470BF6"/>
    <w:rsid w:val="005B5F10"/>
    <w:rsid w:val="00617BF5"/>
    <w:rsid w:val="0069106C"/>
    <w:rsid w:val="006D1BF1"/>
    <w:rsid w:val="006E56BD"/>
    <w:rsid w:val="007040A8"/>
    <w:rsid w:val="007B092C"/>
    <w:rsid w:val="008656E3"/>
    <w:rsid w:val="00890D1B"/>
    <w:rsid w:val="0090601C"/>
    <w:rsid w:val="00AB0945"/>
    <w:rsid w:val="00B94780"/>
    <w:rsid w:val="00BE2DA4"/>
    <w:rsid w:val="00C32148"/>
    <w:rsid w:val="00C5310A"/>
    <w:rsid w:val="00EF0814"/>
    <w:rsid w:val="00F06127"/>
    <w:rsid w:val="00F24C49"/>
    <w:rsid w:val="00F52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814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EF0814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EF0814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EF0814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EF081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F0814"/>
    <w:rPr>
      <w:rFonts w:ascii="Tahoma" w:eastAsia="Times New Roman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5B5F1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5B5F10"/>
    <w:rPr>
      <w:rFonts w:ascii="Arial" w:eastAsia="Times New Roman" w:hAnsi="Arial" w:cs="Times New Roman"/>
      <w:szCs w:val="20"/>
      <w:lang w:val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5B5F1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5B5F10"/>
    <w:rPr>
      <w:rFonts w:ascii="Arial" w:eastAsia="Times New Roman" w:hAnsi="Arial" w:cs="Times New Roman"/>
      <w:szCs w:val="20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C" w:eastAsia="es-EC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317</Words>
  <Characters>1746</Characters>
  <Application>Microsoft Office Word</Application>
  <DocSecurity>0</DocSecurity>
  <Lines>14</Lines>
  <Paragraphs>4</Paragraphs>
  <ScaleCrop>false</ScaleCrop>
  <Company>Hewlett-Packard Company</Company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vflores</dc:creator>
  <cp:lastModifiedBy>jvinueza</cp:lastModifiedBy>
  <cp:revision>13</cp:revision>
  <dcterms:created xsi:type="dcterms:W3CDTF">2012-06-21T15:15:00Z</dcterms:created>
  <dcterms:modified xsi:type="dcterms:W3CDTF">2012-06-27T20:25:00Z</dcterms:modified>
</cp:coreProperties>
</file>